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3F" w:rsidRDefault="00084813"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0FBE7CE5" wp14:editId="19CA0B80">
            <wp:simplePos x="0" y="0"/>
            <wp:positionH relativeFrom="margin">
              <wp:posOffset>1725930</wp:posOffset>
            </wp:positionH>
            <wp:positionV relativeFrom="margin">
              <wp:posOffset>305435</wp:posOffset>
            </wp:positionV>
            <wp:extent cx="1943735" cy="90360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813" w:rsidRDefault="00084813"/>
    <w:p w:rsidR="00084813" w:rsidRDefault="00084813"/>
    <w:p w:rsidR="00084813" w:rsidRDefault="00084813"/>
    <w:p w:rsidR="00084813" w:rsidRDefault="00084813"/>
    <w:p w:rsidR="00084813" w:rsidRDefault="00084813" w:rsidP="00084813">
      <w:pPr>
        <w:ind w:left="-993" w:right="-568"/>
        <w:jc w:val="right"/>
        <w:rPr>
          <w:sz w:val="20"/>
          <w:szCs w:val="20"/>
        </w:rPr>
      </w:pPr>
      <w:r w:rsidRPr="000E5490">
        <w:rPr>
          <w:sz w:val="20"/>
          <w:szCs w:val="20"/>
        </w:rPr>
        <w:t>Brasília</w:t>
      </w:r>
      <w:r>
        <w:rPr>
          <w:sz w:val="20"/>
          <w:szCs w:val="20"/>
        </w:rPr>
        <w:t>, 30</w:t>
      </w:r>
      <w:r w:rsidRPr="000E5490">
        <w:rPr>
          <w:sz w:val="20"/>
          <w:szCs w:val="20"/>
        </w:rPr>
        <w:t xml:space="preserve"> de </w:t>
      </w:r>
      <w:r>
        <w:rPr>
          <w:sz w:val="20"/>
          <w:szCs w:val="20"/>
        </w:rPr>
        <w:t>janeiro</w:t>
      </w:r>
      <w:r w:rsidRPr="000E5490">
        <w:rPr>
          <w:sz w:val="20"/>
          <w:szCs w:val="20"/>
        </w:rPr>
        <w:t xml:space="preserve"> de 201</w:t>
      </w:r>
      <w:r>
        <w:rPr>
          <w:sz w:val="20"/>
          <w:szCs w:val="20"/>
        </w:rPr>
        <w:t>5.</w:t>
      </w:r>
    </w:p>
    <w:p w:rsidR="00084813" w:rsidRDefault="00084813" w:rsidP="00084813">
      <w:pPr>
        <w:ind w:left="-993" w:right="-568"/>
        <w:jc w:val="center"/>
        <w:rPr>
          <w:b/>
        </w:rPr>
      </w:pPr>
      <w:r w:rsidRPr="007951C7">
        <w:rPr>
          <w:b/>
        </w:rPr>
        <w:t xml:space="preserve">Serviço de </w:t>
      </w:r>
      <w:r w:rsidR="00070F3F" w:rsidRPr="007951C7">
        <w:rPr>
          <w:b/>
        </w:rPr>
        <w:t>Informaç</w:t>
      </w:r>
      <w:r w:rsidR="00070F3F">
        <w:rPr>
          <w:b/>
        </w:rPr>
        <w:t>ão</w:t>
      </w:r>
      <w:r w:rsidRPr="007951C7">
        <w:rPr>
          <w:b/>
        </w:rPr>
        <w:t xml:space="preserve"> ao Cidadão – SIC/EPL</w:t>
      </w:r>
    </w:p>
    <w:p w:rsidR="00084813" w:rsidRDefault="00084813" w:rsidP="00084813">
      <w:pPr>
        <w:ind w:left="-993" w:right="-568"/>
        <w:jc w:val="center"/>
        <w:rPr>
          <w:b/>
        </w:rPr>
      </w:pPr>
      <w:r>
        <w:rPr>
          <w:b/>
        </w:rPr>
        <w:t>Janeiro a Dezembro de 2014</w:t>
      </w:r>
    </w:p>
    <w:p w:rsidR="00084813" w:rsidRDefault="00084813" w:rsidP="00084813">
      <w:pPr>
        <w:ind w:left="-993" w:right="-568"/>
        <w:jc w:val="center"/>
        <w:rPr>
          <w:b/>
        </w:rPr>
      </w:pPr>
    </w:p>
    <w:p w:rsidR="00084813" w:rsidRDefault="00084813" w:rsidP="00084813">
      <w:pPr>
        <w:ind w:left="-567" w:right="-568"/>
        <w:jc w:val="both"/>
      </w:pPr>
      <w:r>
        <w:t xml:space="preserve">Para acompanhar as ações vinculadas ao cumprimento da Lei 12.527/2011 (LAI) foi utilizado o método de avaliação baseado em indicadores medidos mensalmente. Os indicadores: Número de Atendimentos, Tempo de Resposta e Canais de Solicitação. Este relatório corresponde ao somatório dos dados aferidos no período de 1° de Janeiro </w:t>
      </w:r>
      <w:proofErr w:type="gramStart"/>
      <w:r>
        <w:t>à</w:t>
      </w:r>
      <w:proofErr w:type="gramEnd"/>
      <w:r>
        <w:t xml:space="preserve"> 31 de Dezembro de 2014.</w:t>
      </w:r>
    </w:p>
    <w:p w:rsidR="00084813" w:rsidRDefault="00084813" w:rsidP="00084813">
      <w:pPr>
        <w:ind w:left="-567" w:right="-568"/>
        <w:jc w:val="both"/>
      </w:pPr>
      <w:r>
        <w:t>Foram realizados 41</w:t>
      </w:r>
      <w:r w:rsidRPr="003C1414">
        <w:t xml:space="preserve"> </w:t>
      </w:r>
      <w:r>
        <w:t xml:space="preserve">atendimentos, devidamente registrados no </w:t>
      </w:r>
      <w:proofErr w:type="spellStart"/>
      <w:r>
        <w:t>e-sic</w:t>
      </w:r>
      <w:proofErr w:type="spellEnd"/>
      <w:r>
        <w:t>. Destes, 17 eram dúvidas, solicitações duplicadas e/ou não pertinentes à EPL. Os outros canais de solicitação (carta, e-mail, presencial) não foram utilizados por nenhum cidadão até o momento.</w:t>
      </w:r>
    </w:p>
    <w:p w:rsidR="00084813" w:rsidRDefault="00084813" w:rsidP="00084813">
      <w:pPr>
        <w:ind w:left="-567" w:right="-568"/>
        <w:jc w:val="both"/>
        <w:rPr>
          <w:b/>
        </w:rPr>
      </w:pPr>
      <w:r>
        <w:rPr>
          <w:b/>
        </w:rPr>
        <w:t>Demandas</w:t>
      </w:r>
    </w:p>
    <w:p w:rsidR="00084813" w:rsidRDefault="00084813" w:rsidP="00084813">
      <w:pPr>
        <w:ind w:left="-567" w:right="-568"/>
        <w:jc w:val="both"/>
      </w:pPr>
      <w:r>
        <w:t>Cada uma das solicitações foi encaminhada à área específica da EPL. O tempo médio de Respostas do início da demanda ao final tem sido de 10</w:t>
      </w:r>
      <w:r w:rsidRPr="00951DB6">
        <w:rPr>
          <w:color w:val="FF0000"/>
        </w:rPr>
        <w:t xml:space="preserve"> </w:t>
      </w:r>
      <w:r>
        <w:t>dias. O prazo legal estabelecido pela LAI é de 20 dias prorrogáveis por mais 10.</w:t>
      </w:r>
    </w:p>
    <w:p w:rsidR="00084813" w:rsidRPr="00334F05" w:rsidRDefault="00084813" w:rsidP="00084813">
      <w:pPr>
        <w:pStyle w:val="PargrafodaLista"/>
        <w:ind w:left="-993" w:right="-852"/>
        <w:jc w:val="both"/>
        <w:rPr>
          <w:b/>
        </w:rPr>
      </w:pPr>
      <w:r w:rsidRPr="00334F05">
        <w:rPr>
          <w:b/>
          <w:noProof/>
          <w:lang w:eastAsia="pt-BR"/>
        </w:rPr>
        <w:drawing>
          <wp:inline distT="0" distB="0" distL="0" distR="0" wp14:anchorId="688E935E" wp14:editId="40B87496">
            <wp:extent cx="6673755" cy="3220872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4813" w:rsidRDefault="00084813" w:rsidP="00084813">
      <w:pPr>
        <w:pStyle w:val="PargrafodaLista"/>
        <w:ind w:left="-567" w:right="-568"/>
        <w:jc w:val="both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 wp14:anchorId="3E91DD94" wp14:editId="7CEE4D4E">
            <wp:simplePos x="0" y="0"/>
            <wp:positionH relativeFrom="margin">
              <wp:posOffset>1689100</wp:posOffset>
            </wp:positionH>
            <wp:positionV relativeFrom="margin">
              <wp:posOffset>268605</wp:posOffset>
            </wp:positionV>
            <wp:extent cx="1943735" cy="903605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813" w:rsidRDefault="00084813"/>
    <w:p w:rsidR="00084813" w:rsidRDefault="00084813"/>
    <w:p w:rsidR="00084813" w:rsidRDefault="00084813"/>
    <w:p w:rsidR="00084813" w:rsidRDefault="00084813"/>
    <w:p w:rsidR="00084813" w:rsidRDefault="00084813" w:rsidP="00084813">
      <w:pPr>
        <w:pStyle w:val="PargrafodaLista"/>
        <w:ind w:left="-567" w:right="-568"/>
        <w:jc w:val="both"/>
      </w:pPr>
      <w:r>
        <w:t>É importante observar que em uma só demanda os solicitantes costumam fazer mais de uma pergunta — sobre o mesmo tema ou relacionado a tema totalmente diferente. Para melhor entendimento veja gráfico abaixo.</w:t>
      </w:r>
    </w:p>
    <w:p w:rsidR="00084813" w:rsidRDefault="00084813" w:rsidP="00084813">
      <w:pPr>
        <w:pStyle w:val="PargrafodaLista"/>
        <w:ind w:left="-993" w:right="-852"/>
        <w:jc w:val="both"/>
      </w:pPr>
      <w:r>
        <w:rPr>
          <w:noProof/>
          <w:lang w:eastAsia="pt-BR"/>
        </w:rPr>
        <w:drawing>
          <wp:inline distT="0" distB="0" distL="0" distR="0" wp14:anchorId="72DA2446" wp14:editId="35AE8C50">
            <wp:extent cx="6697683" cy="6519553"/>
            <wp:effectExtent l="0" t="0" r="825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4813" w:rsidRDefault="00084813">
      <w:r>
        <w:rPr>
          <w:noProof/>
          <w:lang w:eastAsia="pt-BR"/>
        </w:rPr>
        <w:lastRenderedPageBreak/>
        <w:drawing>
          <wp:anchor distT="0" distB="0" distL="114300" distR="114300" simplePos="0" relativeHeight="251671552" behindDoc="0" locked="0" layoutInCell="1" allowOverlap="1" wp14:anchorId="1E58CE4A" wp14:editId="4FEEB4BD">
            <wp:simplePos x="0" y="0"/>
            <wp:positionH relativeFrom="margin">
              <wp:posOffset>1878330</wp:posOffset>
            </wp:positionH>
            <wp:positionV relativeFrom="margin">
              <wp:posOffset>299720</wp:posOffset>
            </wp:positionV>
            <wp:extent cx="1943735" cy="903605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813" w:rsidRDefault="00084813"/>
    <w:p w:rsidR="00084813" w:rsidRDefault="00084813"/>
    <w:p w:rsidR="00084813" w:rsidRDefault="00084813"/>
    <w:p w:rsidR="00084813" w:rsidRDefault="00084813"/>
    <w:p w:rsidR="00084813" w:rsidRPr="00951DB6" w:rsidRDefault="00084813" w:rsidP="00084813">
      <w:pPr>
        <w:ind w:left="-567" w:right="-568"/>
        <w:jc w:val="both"/>
        <w:rPr>
          <w:b/>
        </w:rPr>
      </w:pPr>
      <w:r w:rsidRPr="00951DB6">
        <w:rPr>
          <w:b/>
        </w:rPr>
        <w:t>Os demandantes</w:t>
      </w:r>
    </w:p>
    <w:p w:rsidR="00084813" w:rsidRDefault="00084813" w:rsidP="00084813">
      <w:pPr>
        <w:ind w:left="-567" w:right="-568"/>
        <w:jc w:val="both"/>
      </w:pPr>
      <w:r>
        <w:t xml:space="preserve">A maioria das demandas tem sido ligada a interesse pessoal dos solicitantes (como concursos para contratação na EPL). Foram registradas apenas </w:t>
      </w:r>
      <w:proofErr w:type="gramStart"/>
      <w:r>
        <w:t>4</w:t>
      </w:r>
      <w:proofErr w:type="gramEnd"/>
      <w:r w:rsidRPr="00382109">
        <w:t xml:space="preserve"> solicitações </w:t>
      </w:r>
      <w:r>
        <w:t xml:space="preserve">de pessoas </w:t>
      </w:r>
      <w:r w:rsidRPr="00382109">
        <w:t xml:space="preserve">jurídicas: </w:t>
      </w:r>
      <w:r>
        <w:t xml:space="preserve">duas </w:t>
      </w:r>
      <w:r w:rsidRPr="00382109">
        <w:t>solicitaç</w:t>
      </w:r>
      <w:r>
        <w:t>ões</w:t>
      </w:r>
      <w:r w:rsidRPr="00382109">
        <w:t xml:space="preserve"> </w:t>
      </w:r>
      <w:r>
        <w:t>de empresa e duas solicitações de imprensa.</w:t>
      </w:r>
    </w:p>
    <w:p w:rsidR="00084813" w:rsidRDefault="00084813" w:rsidP="00084813">
      <w:pPr>
        <w:ind w:left="-993" w:right="-852"/>
        <w:jc w:val="both"/>
      </w:pPr>
      <w:r>
        <w:rPr>
          <w:noProof/>
          <w:lang w:eastAsia="pt-BR"/>
        </w:rPr>
        <w:drawing>
          <wp:inline distT="0" distB="0" distL="0" distR="0" wp14:anchorId="212837AB" wp14:editId="1EEC6826">
            <wp:extent cx="6605517" cy="4299045"/>
            <wp:effectExtent l="0" t="0" r="5080" b="63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4813" w:rsidRPr="00951DB6" w:rsidRDefault="00084813" w:rsidP="00084813">
      <w:pPr>
        <w:ind w:left="-567" w:right="-568"/>
        <w:jc w:val="both"/>
        <w:rPr>
          <w:b/>
        </w:rPr>
      </w:pPr>
      <w:r w:rsidRPr="00951DB6">
        <w:rPr>
          <w:b/>
        </w:rPr>
        <w:t>Canais de Solicitação</w:t>
      </w:r>
    </w:p>
    <w:p w:rsidR="00084813" w:rsidRDefault="00084813" w:rsidP="00084813">
      <w:pPr>
        <w:ind w:left="-567" w:right="-568"/>
        <w:jc w:val="both"/>
      </w:pPr>
      <w:r>
        <w:t xml:space="preserve">A maioria das solicitações se dá por meio eletrônico, essencialmente através do </w:t>
      </w:r>
      <w:proofErr w:type="spellStart"/>
      <w:r>
        <w:t>e-sic</w:t>
      </w:r>
      <w:proofErr w:type="spellEnd"/>
      <w:r>
        <w:t>. Os atendimentos presenciais, telefone ou carta não foram utilizados. Nesses primeiros onze meses de implantação da Lei de Acesso à Informação na EPL o Serviço de Informações ao Cidadão cumpriu sua missão de forma satisfatória.</w:t>
      </w:r>
    </w:p>
    <w:p w:rsidR="00084813" w:rsidRDefault="00084813" w:rsidP="00084813">
      <w:pPr>
        <w:ind w:left="-567" w:right="-568"/>
        <w:jc w:val="both"/>
        <w:rPr>
          <w:i/>
          <w:sz w:val="20"/>
        </w:rPr>
      </w:pPr>
    </w:p>
    <w:p w:rsidR="00084813" w:rsidRDefault="00084813" w:rsidP="00084813">
      <w:pPr>
        <w:ind w:left="-567" w:right="-568"/>
        <w:jc w:val="right"/>
        <w:rPr>
          <w:i/>
          <w:sz w:val="18"/>
        </w:rPr>
      </w:pPr>
      <w:r w:rsidRPr="00140F39">
        <w:rPr>
          <w:i/>
          <w:sz w:val="18"/>
        </w:rPr>
        <w:t>Eduardo Andrade Borgognoni</w:t>
      </w:r>
    </w:p>
    <w:p w:rsidR="00084813" w:rsidRDefault="00084813" w:rsidP="00084813">
      <w:pPr>
        <w:ind w:left="-567" w:right="-568"/>
        <w:jc w:val="right"/>
      </w:pPr>
      <w:r>
        <w:rPr>
          <w:i/>
          <w:sz w:val="18"/>
        </w:rPr>
        <w:t>Daniel da Silva Santos</w:t>
      </w:r>
      <w:bookmarkStart w:id="0" w:name="_GoBack"/>
      <w:bookmarkEnd w:id="0"/>
    </w:p>
    <w:sectPr w:rsidR="00084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13"/>
    <w:rsid w:val="00070F3F"/>
    <w:rsid w:val="00084813"/>
    <w:rsid w:val="001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48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48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.santos\Desktop\Solicita&#231;&#245;es%20por%20area%20SIC%20EPL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.santos\Desktop\Solicita&#231;&#245;es%20por%20area%20SIC%20EPL%202014%20-%20Por%20are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el.santos\Desktop\Solicita&#231;&#245;es%20por%20area%20SIC%20EPL%202014%20-%20Demandant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800" b="1" i="0" baseline="0">
                <a:effectLst/>
              </a:rPr>
              <a:t>DEMANDAS SIC/EPL 2014</a:t>
            </a:r>
            <a:endParaRPr lang="pt-BR">
              <a:effectLst/>
            </a:endParaRPr>
          </a:p>
        </c:rich>
      </c:tx>
      <c:layout>
        <c:manualLayout>
          <c:xMode val="edge"/>
          <c:yMode val="edge"/>
          <c:x val="0.14588920033297292"/>
          <c:y val="2.630713581058862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2"/>
            <c:bubble3D val="0"/>
            <c:spPr>
              <a:solidFill>
                <a:srgbClr val="FFFF00"/>
              </a:solidFill>
            </c:spPr>
          </c:dPt>
          <c:dPt>
            <c:idx val="4"/>
            <c:bubble3D val="0"/>
            <c:spPr>
              <a:solidFill>
                <a:srgbClr val="00B050"/>
              </a:solidFill>
            </c:spPr>
          </c:dPt>
          <c:dPt>
            <c:idx val="6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1"/>
            <c:bubble3D val="0"/>
            <c:spPr>
              <a:solidFill>
                <a:srgbClr val="7030A0"/>
              </a:solidFill>
            </c:spPr>
          </c:dPt>
          <c:dPt>
            <c:idx val="13"/>
            <c:bubble3D val="0"/>
            <c:spPr>
              <a:solidFill>
                <a:srgbClr val="00B0F0"/>
              </a:solidFill>
            </c:spPr>
          </c:dPt>
          <c:dPt>
            <c:idx val="15"/>
            <c:bubble3D val="0"/>
            <c:spPr>
              <a:solidFill>
                <a:schemeClr val="accent6">
                  <a:lumMod val="50000"/>
                </a:schemeClr>
              </a:solidFill>
            </c:spPr>
          </c:dPt>
          <c:dPt>
            <c:idx val="17"/>
            <c:bubble3D val="0"/>
            <c:spPr>
              <a:solidFill>
                <a:schemeClr val="tx1"/>
              </a:solidFill>
            </c:spPr>
          </c:dPt>
          <c:dPt>
            <c:idx val="18"/>
            <c:bubble3D val="0"/>
            <c:spPr>
              <a:solidFill>
                <a:srgbClr val="92D050"/>
              </a:solidFill>
            </c:spPr>
          </c:dPt>
          <c:dPt>
            <c:idx val="19"/>
            <c:bubble3D val="0"/>
            <c:spPr>
              <a:solidFill>
                <a:schemeClr val="bg2">
                  <a:lumMod val="50000"/>
                </a:schemeClr>
              </a:solidFill>
            </c:spPr>
          </c:dPt>
          <c:dPt>
            <c:idx val="21"/>
            <c:bubble3D val="0"/>
            <c:spPr>
              <a:solidFill>
                <a:srgbClr val="FF0000"/>
              </a:solidFill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Total14!$B$2:$B$23</c:f>
              <c:strCache>
                <c:ptCount val="22"/>
                <c:pt idx="0">
                  <c:v>GEST. RESULTADOS (0)</c:v>
                </c:pt>
                <c:pt idx="1">
                  <c:v>REL. INSTIT. CIDADANIA (0)</c:v>
                </c:pt>
                <c:pt idx="2">
                  <c:v>JURÍDICO (1)</c:v>
                </c:pt>
                <c:pt idx="3">
                  <c:v>AUDITORIA INTERNA (0)</c:v>
                </c:pt>
                <c:pt idx="4">
                  <c:v>GER. PROJETOS (2)</c:v>
                </c:pt>
                <c:pt idx="5">
                  <c:v>GABINETE (0)</c:v>
                </c:pt>
                <c:pt idx="6">
                  <c:v>GER. ENGEN. INFRAESTRUTURA (3)</c:v>
                </c:pt>
                <c:pt idx="7">
                  <c:v>GER. ESTRUT. NEGÓCIOS (0)</c:v>
                </c:pt>
                <c:pt idx="8">
                  <c:v>GER. FINANÇAS (0)</c:v>
                </c:pt>
                <c:pt idx="9">
                  <c:v>GEST. DOCUMENTAL (1)</c:v>
                </c:pt>
                <c:pt idx="10">
                  <c:v>GER. MEIO AMBIENTE (0)</c:v>
                </c:pt>
                <c:pt idx="11">
                  <c:v>GER. PESQ. DESEN. LOGÍSTICO (1)</c:v>
                </c:pt>
                <c:pt idx="12">
                  <c:v>GER. PESQ. DESEN. TECNOLÓGICO (0)</c:v>
                </c:pt>
                <c:pt idx="13">
                  <c:v>GER. PESSOAS (9)</c:v>
                </c:pt>
                <c:pt idx="14">
                  <c:v>GER. SERV. LOGÍSTICOS (0)</c:v>
                </c:pt>
                <c:pt idx="15">
                  <c:v>GER. SUPRIMENTOS (3)</c:v>
                </c:pt>
                <c:pt idx="16">
                  <c:v>GER. TI (1)</c:v>
                </c:pt>
                <c:pt idx="17">
                  <c:v>LICITAÇÕES (1)</c:v>
                </c:pt>
                <c:pt idx="18">
                  <c:v>TAV (2)</c:v>
                </c:pt>
                <c:pt idx="19">
                  <c:v>NÃO COMPETE (15)</c:v>
                </c:pt>
                <c:pt idx="20">
                  <c:v>DEMANDAS CANCELADAS (0)</c:v>
                </c:pt>
                <c:pt idx="21">
                  <c:v>OUTROS (2)</c:v>
                </c:pt>
              </c:strCache>
            </c:strRef>
          </c:cat>
          <c:val>
            <c:numRef>
              <c:f>Total14!$C$2:$C$23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9</c:v>
                </c:pt>
                <c:pt idx="14">
                  <c:v>0</c:v>
                </c:pt>
                <c:pt idx="15">
                  <c:v>3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15</c:v>
                </c:pt>
                <c:pt idx="20">
                  <c:v>0</c:v>
                </c:pt>
                <c:pt idx="21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Total14!$B$2:$B$23</c:f>
              <c:strCache>
                <c:ptCount val="22"/>
                <c:pt idx="0">
                  <c:v>GEST. RESULTADOS (0)</c:v>
                </c:pt>
                <c:pt idx="1">
                  <c:v>REL. INSTIT. CIDADANIA (0)</c:v>
                </c:pt>
                <c:pt idx="2">
                  <c:v>JURÍDICO (1)</c:v>
                </c:pt>
                <c:pt idx="3">
                  <c:v>AUDITORIA INTERNA (0)</c:v>
                </c:pt>
                <c:pt idx="4">
                  <c:v>GER. PROJETOS (2)</c:v>
                </c:pt>
                <c:pt idx="5">
                  <c:v>GABINETE (0)</c:v>
                </c:pt>
                <c:pt idx="6">
                  <c:v>GER. ENGEN. INFRAESTRUTURA (3)</c:v>
                </c:pt>
                <c:pt idx="7">
                  <c:v>GER. ESTRUT. NEGÓCIOS (0)</c:v>
                </c:pt>
                <c:pt idx="8">
                  <c:v>GER. FINANÇAS (0)</c:v>
                </c:pt>
                <c:pt idx="9">
                  <c:v>GEST. DOCUMENTAL (1)</c:v>
                </c:pt>
                <c:pt idx="10">
                  <c:v>GER. MEIO AMBIENTE (0)</c:v>
                </c:pt>
                <c:pt idx="11">
                  <c:v>GER. PESQ. DESEN. LOGÍSTICO (1)</c:v>
                </c:pt>
                <c:pt idx="12">
                  <c:v>GER. PESQ. DESEN. TECNOLÓGICO (0)</c:v>
                </c:pt>
                <c:pt idx="13">
                  <c:v>GER. PESSOAS (9)</c:v>
                </c:pt>
                <c:pt idx="14">
                  <c:v>GER. SERV. LOGÍSTICOS (0)</c:v>
                </c:pt>
                <c:pt idx="15">
                  <c:v>GER. SUPRIMENTOS (3)</c:v>
                </c:pt>
                <c:pt idx="16">
                  <c:v>GER. TI (1)</c:v>
                </c:pt>
                <c:pt idx="17">
                  <c:v>LICITAÇÕES (1)</c:v>
                </c:pt>
                <c:pt idx="18">
                  <c:v>TAV (2)</c:v>
                </c:pt>
                <c:pt idx="19">
                  <c:v>NÃO COMPETE (15)</c:v>
                </c:pt>
                <c:pt idx="20">
                  <c:v>DEMANDAS CANCELADAS (0)</c:v>
                </c:pt>
                <c:pt idx="21">
                  <c:v>OUTROS (2)</c:v>
                </c:pt>
              </c:strCache>
            </c:strRef>
          </c:cat>
          <c:val>
            <c:numRef>
              <c:f>Total14!$D$2:$D$23</c:f>
              <c:numCache>
                <c:formatCode>General</c:formatCode>
                <c:ptCount val="2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</c:numCache>
            </c:numRef>
          </c:val>
        </c:ser>
        <c:ser>
          <c:idx val="2"/>
          <c:order val="2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Total14!$B$2:$B$23</c:f>
              <c:strCache>
                <c:ptCount val="22"/>
                <c:pt idx="0">
                  <c:v>GEST. RESULTADOS (0)</c:v>
                </c:pt>
                <c:pt idx="1">
                  <c:v>REL. INSTIT. CIDADANIA (0)</c:v>
                </c:pt>
                <c:pt idx="2">
                  <c:v>JURÍDICO (1)</c:v>
                </c:pt>
                <c:pt idx="3">
                  <c:v>AUDITORIA INTERNA (0)</c:v>
                </c:pt>
                <c:pt idx="4">
                  <c:v>GER. PROJETOS (2)</c:v>
                </c:pt>
                <c:pt idx="5">
                  <c:v>GABINETE (0)</c:v>
                </c:pt>
                <c:pt idx="6">
                  <c:v>GER. ENGEN. INFRAESTRUTURA (3)</c:v>
                </c:pt>
                <c:pt idx="7">
                  <c:v>GER. ESTRUT. NEGÓCIOS (0)</c:v>
                </c:pt>
                <c:pt idx="8">
                  <c:v>GER. FINANÇAS (0)</c:v>
                </c:pt>
                <c:pt idx="9">
                  <c:v>GEST. DOCUMENTAL (1)</c:v>
                </c:pt>
                <c:pt idx="10">
                  <c:v>GER. MEIO AMBIENTE (0)</c:v>
                </c:pt>
                <c:pt idx="11">
                  <c:v>GER. PESQ. DESEN. LOGÍSTICO (1)</c:v>
                </c:pt>
                <c:pt idx="12">
                  <c:v>GER. PESQ. DESEN. TECNOLÓGICO (0)</c:v>
                </c:pt>
                <c:pt idx="13">
                  <c:v>GER. PESSOAS (9)</c:v>
                </c:pt>
                <c:pt idx="14">
                  <c:v>GER. SERV. LOGÍSTICOS (0)</c:v>
                </c:pt>
                <c:pt idx="15">
                  <c:v>GER. SUPRIMENTOS (3)</c:v>
                </c:pt>
                <c:pt idx="16">
                  <c:v>GER. TI (1)</c:v>
                </c:pt>
                <c:pt idx="17">
                  <c:v>LICITAÇÕES (1)</c:v>
                </c:pt>
                <c:pt idx="18">
                  <c:v>TAV (2)</c:v>
                </c:pt>
                <c:pt idx="19">
                  <c:v>NÃO COMPETE (15)</c:v>
                </c:pt>
                <c:pt idx="20">
                  <c:v>DEMANDAS CANCELADAS (0)</c:v>
                </c:pt>
                <c:pt idx="21">
                  <c:v>OUTROS (2)</c:v>
                </c:pt>
              </c:strCache>
            </c:strRef>
          </c:cat>
          <c:val>
            <c:numRef>
              <c:f>Total14!$E$2:$E$23</c:f>
              <c:numCache>
                <c:formatCode>0.0%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</c:v>
                </c:pt>
                <c:pt idx="4">
                  <c:v>0.02</c:v>
                </c:pt>
                <c:pt idx="5">
                  <c:v>0</c:v>
                </c:pt>
                <c:pt idx="6">
                  <c:v>0.03</c:v>
                </c:pt>
                <c:pt idx="7">
                  <c:v>0</c:v>
                </c:pt>
                <c:pt idx="8">
                  <c:v>0</c:v>
                </c:pt>
                <c:pt idx="9">
                  <c:v>0.01</c:v>
                </c:pt>
                <c:pt idx="10">
                  <c:v>0</c:v>
                </c:pt>
                <c:pt idx="11">
                  <c:v>0.01</c:v>
                </c:pt>
                <c:pt idx="12">
                  <c:v>0</c:v>
                </c:pt>
                <c:pt idx="13">
                  <c:v>0.09</c:v>
                </c:pt>
                <c:pt idx="14">
                  <c:v>0</c:v>
                </c:pt>
                <c:pt idx="15">
                  <c:v>0.03</c:v>
                </c:pt>
                <c:pt idx="16">
                  <c:v>0.01</c:v>
                </c:pt>
                <c:pt idx="17">
                  <c:v>0.01</c:v>
                </c:pt>
                <c:pt idx="18">
                  <c:v>0.02</c:v>
                </c:pt>
                <c:pt idx="19">
                  <c:v>0.15</c:v>
                </c:pt>
                <c:pt idx="20">
                  <c:v>0</c:v>
                </c:pt>
                <c:pt idx="21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608453561750469"/>
          <c:y val="3.2909011070041919E-2"/>
          <c:w val="0.32249760442209818"/>
          <c:h val="0.94731037025453124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800" b="1" i="0" baseline="0">
                <a:effectLst/>
              </a:rPr>
              <a:t>PERGUNTAS POR ÁREA ESPECÍFICA</a:t>
            </a:r>
            <a:endParaRPr lang="pt-BR">
              <a:effectLst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2"/>
            <c:bubble3D val="0"/>
          </c:dPt>
          <c:dPt>
            <c:idx val="4"/>
            <c:bubble3D val="0"/>
          </c:dPt>
          <c:dPt>
            <c:idx val="6"/>
            <c:bubble3D val="0"/>
          </c:dPt>
          <c:dPt>
            <c:idx val="11"/>
            <c:bubble3D val="0"/>
          </c:dPt>
          <c:dPt>
            <c:idx val="13"/>
            <c:bubble3D val="0"/>
          </c:dPt>
          <c:dPt>
            <c:idx val="15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Total14!$B$2:$B$23</c:f>
              <c:strCache>
                <c:ptCount val="22"/>
                <c:pt idx="0">
                  <c:v>GEST. RESULTADOS (0)</c:v>
                </c:pt>
                <c:pt idx="1">
                  <c:v>REL. INSTIT. CIDADANIA (0)</c:v>
                </c:pt>
                <c:pt idx="2">
                  <c:v>JURÍDICO (1)</c:v>
                </c:pt>
                <c:pt idx="3">
                  <c:v>AUDITORIA INTERNA (0)</c:v>
                </c:pt>
                <c:pt idx="4">
                  <c:v>GER. PROJETOS (4)</c:v>
                </c:pt>
                <c:pt idx="5">
                  <c:v>GABINETE (0)</c:v>
                </c:pt>
                <c:pt idx="6">
                  <c:v>GER. ENGEN. INFRAESTRUTURA (3)</c:v>
                </c:pt>
                <c:pt idx="7">
                  <c:v>GER. ESTRUT. NEGÓCIOS (0)</c:v>
                </c:pt>
                <c:pt idx="8">
                  <c:v>GER. FINANÇAS (0)</c:v>
                </c:pt>
                <c:pt idx="9">
                  <c:v>GEST. DOCUMENTAL (1)</c:v>
                </c:pt>
                <c:pt idx="10">
                  <c:v>GER. MEIO AMBIENTE (0)</c:v>
                </c:pt>
                <c:pt idx="11">
                  <c:v>GER. PESQ. DESEN. LOGÍSTICO (2)</c:v>
                </c:pt>
                <c:pt idx="12">
                  <c:v>GER. PESQ. DESEN. TECNOLÓGICO (0)</c:v>
                </c:pt>
                <c:pt idx="13">
                  <c:v>GER. PESSOAS (14)</c:v>
                </c:pt>
                <c:pt idx="14">
                  <c:v>GER. SERV. LOGÍSTICOS (0)</c:v>
                </c:pt>
                <c:pt idx="15">
                  <c:v>GER. SUPRIMENTOS (17)</c:v>
                </c:pt>
                <c:pt idx="16">
                  <c:v>GER. TI (1)</c:v>
                </c:pt>
                <c:pt idx="17">
                  <c:v>LICITAÇÕES (1)</c:v>
                </c:pt>
                <c:pt idx="18">
                  <c:v>TAV (4)</c:v>
                </c:pt>
                <c:pt idx="19">
                  <c:v>NÃO COMPETE (15)</c:v>
                </c:pt>
                <c:pt idx="20">
                  <c:v>DEMANDAS CANCELADAS (0)</c:v>
                </c:pt>
                <c:pt idx="21">
                  <c:v>OUTROS (2)</c:v>
                </c:pt>
              </c:strCache>
            </c:strRef>
          </c:cat>
          <c:val>
            <c:numRef>
              <c:f>Total14!$C$2:$C$23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  <c:pt idx="13">
                  <c:v>14</c:v>
                </c:pt>
                <c:pt idx="14">
                  <c:v>0</c:v>
                </c:pt>
                <c:pt idx="15">
                  <c:v>17</c:v>
                </c:pt>
                <c:pt idx="16">
                  <c:v>1</c:v>
                </c:pt>
                <c:pt idx="17">
                  <c:v>1</c:v>
                </c:pt>
                <c:pt idx="18">
                  <c:v>4</c:v>
                </c:pt>
                <c:pt idx="19">
                  <c:v>15</c:v>
                </c:pt>
                <c:pt idx="20">
                  <c:v>0</c:v>
                </c:pt>
                <c:pt idx="21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Total14!$B$2:$B$23</c:f>
              <c:strCache>
                <c:ptCount val="22"/>
                <c:pt idx="0">
                  <c:v>GEST. RESULTADOS (0)</c:v>
                </c:pt>
                <c:pt idx="1">
                  <c:v>REL. INSTIT. CIDADANIA (0)</c:v>
                </c:pt>
                <c:pt idx="2">
                  <c:v>JURÍDICO (1)</c:v>
                </c:pt>
                <c:pt idx="3">
                  <c:v>AUDITORIA INTERNA (0)</c:v>
                </c:pt>
                <c:pt idx="4">
                  <c:v>GER. PROJETOS (4)</c:v>
                </c:pt>
                <c:pt idx="5">
                  <c:v>GABINETE (0)</c:v>
                </c:pt>
                <c:pt idx="6">
                  <c:v>GER. ENGEN. INFRAESTRUTURA (3)</c:v>
                </c:pt>
                <c:pt idx="7">
                  <c:v>GER. ESTRUT. NEGÓCIOS (0)</c:v>
                </c:pt>
                <c:pt idx="8">
                  <c:v>GER. FINANÇAS (0)</c:v>
                </c:pt>
                <c:pt idx="9">
                  <c:v>GEST. DOCUMENTAL (1)</c:v>
                </c:pt>
                <c:pt idx="10">
                  <c:v>GER. MEIO AMBIENTE (0)</c:v>
                </c:pt>
                <c:pt idx="11">
                  <c:v>GER. PESQ. DESEN. LOGÍSTICO (2)</c:v>
                </c:pt>
                <c:pt idx="12">
                  <c:v>GER. PESQ. DESEN. TECNOLÓGICO (0)</c:v>
                </c:pt>
                <c:pt idx="13">
                  <c:v>GER. PESSOAS (14)</c:v>
                </c:pt>
                <c:pt idx="14">
                  <c:v>GER. SERV. LOGÍSTICOS (0)</c:v>
                </c:pt>
                <c:pt idx="15">
                  <c:v>GER. SUPRIMENTOS (17)</c:v>
                </c:pt>
                <c:pt idx="16">
                  <c:v>GER. TI (1)</c:v>
                </c:pt>
                <c:pt idx="17">
                  <c:v>LICITAÇÕES (1)</c:v>
                </c:pt>
                <c:pt idx="18">
                  <c:v>TAV (4)</c:v>
                </c:pt>
                <c:pt idx="19">
                  <c:v>NÃO COMPETE (15)</c:v>
                </c:pt>
                <c:pt idx="20">
                  <c:v>DEMANDAS CANCELADAS (0)</c:v>
                </c:pt>
                <c:pt idx="21">
                  <c:v>OUTROS (2)</c:v>
                </c:pt>
              </c:strCache>
            </c:strRef>
          </c:cat>
          <c:val>
            <c:numRef>
              <c:f>Total14!$D$2:$D$23</c:f>
              <c:numCache>
                <c:formatCode>General</c:formatCode>
                <c:ptCount val="2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</c:numCache>
            </c:numRef>
          </c:val>
        </c:ser>
        <c:ser>
          <c:idx val="2"/>
          <c:order val="2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Total14!$B$2:$B$23</c:f>
              <c:strCache>
                <c:ptCount val="22"/>
                <c:pt idx="0">
                  <c:v>GEST. RESULTADOS (0)</c:v>
                </c:pt>
                <c:pt idx="1">
                  <c:v>REL. INSTIT. CIDADANIA (0)</c:v>
                </c:pt>
                <c:pt idx="2">
                  <c:v>JURÍDICO (1)</c:v>
                </c:pt>
                <c:pt idx="3">
                  <c:v>AUDITORIA INTERNA (0)</c:v>
                </c:pt>
                <c:pt idx="4">
                  <c:v>GER. PROJETOS (4)</c:v>
                </c:pt>
                <c:pt idx="5">
                  <c:v>GABINETE (0)</c:v>
                </c:pt>
                <c:pt idx="6">
                  <c:v>GER. ENGEN. INFRAESTRUTURA (3)</c:v>
                </c:pt>
                <c:pt idx="7">
                  <c:v>GER. ESTRUT. NEGÓCIOS (0)</c:v>
                </c:pt>
                <c:pt idx="8">
                  <c:v>GER. FINANÇAS (0)</c:v>
                </c:pt>
                <c:pt idx="9">
                  <c:v>GEST. DOCUMENTAL (1)</c:v>
                </c:pt>
                <c:pt idx="10">
                  <c:v>GER. MEIO AMBIENTE (0)</c:v>
                </c:pt>
                <c:pt idx="11">
                  <c:v>GER. PESQ. DESEN. LOGÍSTICO (2)</c:v>
                </c:pt>
                <c:pt idx="12">
                  <c:v>GER. PESQ. DESEN. TECNOLÓGICO (0)</c:v>
                </c:pt>
                <c:pt idx="13">
                  <c:v>GER. PESSOAS (14)</c:v>
                </c:pt>
                <c:pt idx="14">
                  <c:v>GER. SERV. LOGÍSTICOS (0)</c:v>
                </c:pt>
                <c:pt idx="15">
                  <c:v>GER. SUPRIMENTOS (17)</c:v>
                </c:pt>
                <c:pt idx="16">
                  <c:v>GER. TI (1)</c:v>
                </c:pt>
                <c:pt idx="17">
                  <c:v>LICITAÇÕES (1)</c:v>
                </c:pt>
                <c:pt idx="18">
                  <c:v>TAV (4)</c:v>
                </c:pt>
                <c:pt idx="19">
                  <c:v>NÃO COMPETE (15)</c:v>
                </c:pt>
                <c:pt idx="20">
                  <c:v>DEMANDAS CANCELADAS (0)</c:v>
                </c:pt>
                <c:pt idx="21">
                  <c:v>OUTROS (2)</c:v>
                </c:pt>
              </c:strCache>
            </c:strRef>
          </c:cat>
          <c:val>
            <c:numRef>
              <c:f>Total14!$E$2:$E$23</c:f>
              <c:numCache>
                <c:formatCode>0.0%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</c:v>
                </c:pt>
                <c:pt idx="4">
                  <c:v>0.04</c:v>
                </c:pt>
                <c:pt idx="5">
                  <c:v>0</c:v>
                </c:pt>
                <c:pt idx="6">
                  <c:v>0.03</c:v>
                </c:pt>
                <c:pt idx="7">
                  <c:v>0</c:v>
                </c:pt>
                <c:pt idx="8">
                  <c:v>0</c:v>
                </c:pt>
                <c:pt idx="9">
                  <c:v>0.01</c:v>
                </c:pt>
                <c:pt idx="10">
                  <c:v>0</c:v>
                </c:pt>
                <c:pt idx="11">
                  <c:v>0.02</c:v>
                </c:pt>
                <c:pt idx="12">
                  <c:v>0</c:v>
                </c:pt>
                <c:pt idx="13">
                  <c:v>0.14000000000000001</c:v>
                </c:pt>
                <c:pt idx="14">
                  <c:v>0</c:v>
                </c:pt>
                <c:pt idx="15">
                  <c:v>0.17</c:v>
                </c:pt>
                <c:pt idx="16">
                  <c:v>0.01</c:v>
                </c:pt>
                <c:pt idx="17">
                  <c:v>0.01</c:v>
                </c:pt>
                <c:pt idx="18">
                  <c:v>0.04</c:v>
                </c:pt>
                <c:pt idx="19">
                  <c:v>0.15</c:v>
                </c:pt>
                <c:pt idx="20">
                  <c:v>0</c:v>
                </c:pt>
                <c:pt idx="21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7.1630389886932308E-2"/>
          <c:y val="7.1945529011828546E-2"/>
          <c:w val="0.86483008129606964"/>
          <c:h val="0.3607722412579034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800" b="1" i="0" baseline="0">
                <a:effectLst/>
              </a:rPr>
              <a:t>DEMANDANTES DE SOLICITAÇÕES</a:t>
            </a:r>
            <a:endParaRPr lang="pt-BR">
              <a:effectLst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2"/>
            <c:bubble3D val="0"/>
          </c:dPt>
          <c:dPt>
            <c:idx val="4"/>
            <c:bubble3D val="0"/>
          </c:dPt>
          <c:dPt>
            <c:idx val="6"/>
            <c:bubble3D val="0"/>
          </c:dPt>
          <c:dPt>
            <c:idx val="11"/>
            <c:bubble3D val="0"/>
          </c:dPt>
          <c:dPt>
            <c:idx val="13"/>
            <c:bubble3D val="0"/>
          </c:dPt>
          <c:dPt>
            <c:idx val="15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Total14!$B$2:$B$4</c:f>
              <c:strCache>
                <c:ptCount val="3"/>
                <c:pt idx="0">
                  <c:v>CIDADÃO (36)</c:v>
                </c:pt>
                <c:pt idx="1">
                  <c:v>EMPRESAS (2)</c:v>
                </c:pt>
                <c:pt idx="2">
                  <c:v>IMPRENSA (2)</c:v>
                </c:pt>
              </c:strCache>
            </c:strRef>
          </c:cat>
          <c:val>
            <c:numRef>
              <c:f>Total14!$C$2:$C$4</c:f>
              <c:numCache>
                <c:formatCode>General</c:formatCode>
                <c:ptCount val="3"/>
                <c:pt idx="0">
                  <c:v>36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Total14!$B$2:$B$4</c:f>
              <c:strCache>
                <c:ptCount val="3"/>
                <c:pt idx="0">
                  <c:v>CIDADÃO (36)</c:v>
                </c:pt>
                <c:pt idx="1">
                  <c:v>EMPRESAS (2)</c:v>
                </c:pt>
                <c:pt idx="2">
                  <c:v>IMPRENSA (2)</c:v>
                </c:pt>
              </c:strCache>
            </c:strRef>
          </c:cat>
          <c:val>
            <c:numRef>
              <c:f>Total14!$D$2:$D$4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Total14!$B$2:$B$4</c:f>
              <c:strCache>
                <c:ptCount val="3"/>
                <c:pt idx="0">
                  <c:v>CIDADÃO (36)</c:v>
                </c:pt>
                <c:pt idx="1">
                  <c:v>EMPRESAS (2)</c:v>
                </c:pt>
                <c:pt idx="2">
                  <c:v>IMPRENSA (2)</c:v>
                </c:pt>
              </c:strCache>
            </c:strRef>
          </c:cat>
          <c:val>
            <c:numRef>
              <c:f>Total14!$E$2:$E$4</c:f>
              <c:numCache>
                <c:formatCode>0.0%</c:formatCode>
                <c:ptCount val="3"/>
                <c:pt idx="0">
                  <c:v>0.36</c:v>
                </c:pt>
                <c:pt idx="1">
                  <c:v>0.02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da Silva Santos</dc:creator>
  <cp:lastModifiedBy>Daniel da Silva Santos</cp:lastModifiedBy>
  <cp:revision>2</cp:revision>
  <dcterms:created xsi:type="dcterms:W3CDTF">2015-01-30T16:27:00Z</dcterms:created>
  <dcterms:modified xsi:type="dcterms:W3CDTF">2015-08-06T14:29:00Z</dcterms:modified>
</cp:coreProperties>
</file>